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CBD28" w14:textId="33668278" w:rsidR="009F1444" w:rsidRDefault="00000000">
      <w:pPr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建设项目名称</w:t>
      </w:r>
      <w:r>
        <w:rPr>
          <w:rFonts w:ascii="Times New Roman" w:eastAsia="楷体" w:hAnsi="Times New Roman" w:cs="Times New Roman" w:hint="eastAsia"/>
          <w:b/>
          <w:bCs/>
          <w:sz w:val="28"/>
          <w:szCs w:val="28"/>
        </w:rPr>
        <w:t>：</w:t>
      </w:r>
      <w:r w:rsidR="001E16C7">
        <w:rPr>
          <w:rFonts w:eastAsia="楷体" w:hint="eastAsia"/>
          <w:sz w:val="28"/>
          <w:szCs w:val="28"/>
        </w:rPr>
        <w:t>苏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州市吴东塑料制品厂年产厚度大于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0.015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毫米塑料膜袋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500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吨项目</w:t>
      </w:r>
    </w:p>
    <w:p w14:paraId="487181D2" w14:textId="74A90781" w:rsidR="009F1444" w:rsidRDefault="00000000">
      <w:pPr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建设单位名称</w:t>
      </w:r>
      <w:r>
        <w:rPr>
          <w:rFonts w:ascii="Times New Roman" w:eastAsia="楷体" w:hAnsi="Times New Roman" w:cs="Times New Roman" w:hint="eastAsia"/>
          <w:b/>
          <w:bCs/>
          <w:sz w:val="28"/>
          <w:szCs w:val="28"/>
        </w:rPr>
        <w:t>：</w:t>
      </w:r>
      <w:r w:rsidR="001E16C7">
        <w:rPr>
          <w:rFonts w:ascii="Times New Roman" w:eastAsia="楷体" w:hAnsi="Times New Roman" w:cs="Times New Roman" w:hint="eastAsia"/>
          <w:sz w:val="28"/>
          <w:szCs w:val="28"/>
        </w:rPr>
        <w:t>苏州市吴东塑料制品有限公司</w:t>
      </w:r>
    </w:p>
    <w:p w14:paraId="458E2A68" w14:textId="53B1D265" w:rsidR="009F1444" w:rsidRDefault="00000000">
      <w:pPr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建设项目地址</w:t>
      </w:r>
      <w:r>
        <w:rPr>
          <w:rFonts w:ascii="Times New Roman" w:eastAsia="楷体" w:hAnsi="Times New Roman" w:cs="Times New Roman" w:hint="eastAsia"/>
          <w:b/>
          <w:bCs/>
          <w:sz w:val="28"/>
          <w:szCs w:val="28"/>
        </w:rPr>
        <w:t>：</w:t>
      </w:r>
      <w:r w:rsidR="001E16C7">
        <w:rPr>
          <w:rFonts w:ascii="Times New Roman" w:eastAsia="楷体" w:hAnsi="Times New Roman" w:cs="Times New Roman"/>
          <w:sz w:val="28"/>
          <w:szCs w:val="28"/>
        </w:rPr>
        <w:t>苏州市相城区望亭镇华阳村</w:t>
      </w:r>
      <w:proofErr w:type="gramStart"/>
      <w:r w:rsidR="001E16C7">
        <w:rPr>
          <w:rFonts w:ascii="Times New Roman" w:eastAsia="楷体" w:hAnsi="Times New Roman" w:cs="Times New Roman"/>
          <w:sz w:val="28"/>
          <w:szCs w:val="28"/>
        </w:rPr>
        <w:t>万晨路</w:t>
      </w:r>
      <w:proofErr w:type="gramEnd"/>
      <w:r w:rsidR="001E16C7">
        <w:rPr>
          <w:rFonts w:ascii="Times New Roman" w:eastAsia="楷体" w:hAnsi="Times New Roman" w:cs="Times New Roman"/>
          <w:sz w:val="28"/>
          <w:szCs w:val="28"/>
        </w:rPr>
        <w:t>158</w:t>
      </w:r>
      <w:r w:rsidR="001E16C7">
        <w:rPr>
          <w:rFonts w:ascii="Times New Roman" w:eastAsia="楷体" w:hAnsi="Times New Roman" w:cs="Times New Roman"/>
          <w:sz w:val="28"/>
          <w:szCs w:val="28"/>
        </w:rPr>
        <w:t>号</w:t>
      </w:r>
    </w:p>
    <w:p w14:paraId="79FDBECE" w14:textId="77777777" w:rsidR="009F1444" w:rsidRDefault="00000000">
      <w:pPr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建设项目性质</w:t>
      </w:r>
      <w:r>
        <w:rPr>
          <w:rFonts w:ascii="Times New Roman" w:eastAsia="楷体" w:hAnsi="Times New Roman" w:cs="Times New Roman" w:hint="eastAsia"/>
          <w:b/>
          <w:bCs/>
          <w:sz w:val="28"/>
          <w:szCs w:val="28"/>
        </w:rPr>
        <w:t>：</w:t>
      </w:r>
      <w:r>
        <w:rPr>
          <w:rFonts w:ascii="Times New Roman" w:eastAsia="楷体" w:hAnsi="Times New Roman" w:cs="Times New Roman"/>
          <w:sz w:val="28"/>
          <w:szCs w:val="28"/>
        </w:rPr>
        <w:t>新建</w:t>
      </w:r>
    </w:p>
    <w:p w14:paraId="168DDBAD" w14:textId="2933FE45" w:rsidR="009F1444" w:rsidRDefault="00000000">
      <w:pPr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bCs/>
          <w:sz w:val="28"/>
          <w:szCs w:val="28"/>
        </w:rPr>
        <w:t>项目情况：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本项目总投资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150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万元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，其中环保投资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9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万元，占总投资的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6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%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。苏州市吴东塑料制品有限公司利用租赁厂房建筑面积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5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00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平方米，购置相关设备，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进行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年产厚度大于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0.015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毫米塑料膜袋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500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吨项目</w:t>
      </w:r>
      <w:r>
        <w:rPr>
          <w:rFonts w:ascii="Times New Roman" w:eastAsia="楷体" w:hAnsi="Times New Roman" w:cs="Times New Roman" w:hint="eastAsia"/>
          <w:sz w:val="28"/>
          <w:szCs w:val="28"/>
        </w:rPr>
        <w:t>。</w:t>
      </w:r>
    </w:p>
    <w:p w14:paraId="5B31329E" w14:textId="16AD8C02" w:rsidR="009F1444" w:rsidRPr="001E16C7" w:rsidRDefault="00000000">
      <w:pPr>
        <w:pStyle w:val="a4"/>
        <w:adjustRightInd w:val="0"/>
        <w:snapToGrid w:val="0"/>
        <w:spacing w:line="360" w:lineRule="auto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环评及审批情况：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目前，该项目已取得苏州市相城区环保局备案；于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2010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年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6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月委托北京嘉和绿洲环保技术投资有限公司编制《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苏州市吴东塑料制品厂年产厚度大于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0.015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毫米塑料膜袋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500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吨项目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环境影响报告表》并上报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苏州市相城区环境保护局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审批，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苏州市相城区环境保护局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于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2010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年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6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月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29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日对该项目</w:t>
      </w:r>
      <w:proofErr w:type="gramStart"/>
      <w:r w:rsidR="001E16C7" w:rsidRPr="001E16C7">
        <w:rPr>
          <w:rFonts w:ascii="Times New Roman" w:eastAsia="楷体" w:hAnsi="Times New Roman" w:cs="Times New Roman"/>
          <w:sz w:val="28"/>
          <w:szCs w:val="28"/>
        </w:rPr>
        <w:t>作出</w:t>
      </w:r>
      <w:proofErr w:type="gramEnd"/>
      <w:r w:rsidR="001E16C7" w:rsidRPr="001E16C7">
        <w:rPr>
          <w:rFonts w:ascii="Times New Roman" w:eastAsia="楷体" w:hAnsi="Times New Roman" w:cs="Times New Roman"/>
          <w:sz w:val="28"/>
          <w:szCs w:val="28"/>
        </w:rPr>
        <w:t>了审批意见（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档案编号苏</w:t>
      </w:r>
      <w:proofErr w:type="gramStart"/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苏</w:t>
      </w:r>
      <w:proofErr w:type="gramEnd"/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相环建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[2010]451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号；于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2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0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10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年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6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月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30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日进行调试生产</w:t>
      </w:r>
      <w:r>
        <w:rPr>
          <w:rFonts w:ascii="Times New Roman" w:eastAsia="楷体" w:hAnsi="Times New Roman" w:cs="Times New Roman"/>
          <w:sz w:val="28"/>
          <w:szCs w:val="28"/>
        </w:rPr>
        <w:t>。</w:t>
      </w:r>
    </w:p>
    <w:p w14:paraId="096FCF23" w14:textId="77777777" w:rsidR="009F1444" w:rsidRDefault="00000000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bCs/>
          <w:sz w:val="28"/>
          <w:szCs w:val="28"/>
        </w:rPr>
        <w:t>监测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结论：</w:t>
      </w:r>
    </w:p>
    <w:p w14:paraId="216A2F3C" w14:textId="76D5F0B4" w:rsidR="009F1444" w:rsidRDefault="00000000">
      <w:pPr>
        <w:snapToGrid w:val="0"/>
        <w:spacing w:line="380" w:lineRule="exact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、</w:t>
      </w:r>
      <w:r>
        <w:rPr>
          <w:rFonts w:ascii="Times New Roman" w:eastAsia="楷体" w:hAnsi="Times New Roman" w:cs="Times New Roman" w:hint="eastAsia"/>
          <w:b/>
          <w:bCs/>
          <w:sz w:val="28"/>
          <w:szCs w:val="28"/>
        </w:rPr>
        <w:t>废水</w:t>
      </w:r>
      <w:r w:rsidRPr="001E16C7">
        <w:rPr>
          <w:rFonts w:ascii="Times New Roman" w:eastAsia="楷体" w:hAnsi="Times New Roman" w:cs="Times New Roman" w:hint="eastAsia"/>
          <w:sz w:val="28"/>
          <w:szCs w:val="28"/>
        </w:rPr>
        <w:t>：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企业无生产废水</w:t>
      </w:r>
      <w:r>
        <w:rPr>
          <w:rFonts w:ascii="Times New Roman" w:eastAsia="楷体" w:hAnsi="Times New Roman" w:cs="Times New Roman" w:hint="eastAsia"/>
          <w:sz w:val="28"/>
          <w:szCs w:val="28"/>
        </w:rPr>
        <w:t>。</w:t>
      </w:r>
    </w:p>
    <w:p w14:paraId="01A2C926" w14:textId="6285ABC3" w:rsidR="009F1444" w:rsidRDefault="00000000">
      <w:pPr>
        <w:pStyle w:val="a5"/>
        <w:spacing w:line="360" w:lineRule="auto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1E16C7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2</w:t>
      </w:r>
      <w:r w:rsidRPr="001E16C7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、有</w:t>
      </w:r>
      <w:r w:rsidRPr="001E16C7">
        <w:rPr>
          <w:rFonts w:ascii="Times New Roman" w:eastAsia="楷体" w:hAnsi="Times New Roman" w:cs="Times New Roman"/>
          <w:b/>
          <w:bCs/>
          <w:sz w:val="28"/>
          <w:szCs w:val="28"/>
        </w:rPr>
        <w:t>组织废气：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2024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年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8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月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27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日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~28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日废气净化装置（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P1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）出口中非甲烷总烃的最大小时排放浓度为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1.59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mg/m3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，最大小时排放速率为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0.00605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kg/h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，达到《合成树脂工业污染物排放标准（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GB31572-2015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）》表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 xml:space="preserve"> 5 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特别排放限值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。</w:t>
      </w:r>
      <w:r>
        <w:rPr>
          <w:rFonts w:ascii="Times New Roman" w:eastAsia="楷体" w:hAnsi="Times New Roman" w:cs="Times New Roman"/>
          <w:sz w:val="28"/>
          <w:szCs w:val="28"/>
        </w:rPr>
        <w:t>。</w:t>
      </w:r>
    </w:p>
    <w:p w14:paraId="5D0B5AB2" w14:textId="791A8C91" w:rsidR="009F1444" w:rsidRDefault="00000000">
      <w:pPr>
        <w:adjustRightInd w:val="0"/>
        <w:snapToGrid w:val="0"/>
        <w:spacing w:line="360" w:lineRule="auto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1E16C7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3</w:t>
      </w:r>
      <w:r w:rsidRPr="001E16C7">
        <w:rPr>
          <w:rFonts w:ascii="Times New Roman" w:eastAsia="楷体" w:hAnsi="Times New Roman" w:cs="Times New Roman"/>
          <w:b/>
          <w:bCs/>
          <w:sz w:val="28"/>
          <w:szCs w:val="28"/>
        </w:rPr>
        <w:t>、无组织废气：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2024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年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8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月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27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日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~28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日中非甲烷总烃的最大小时排放浓度为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0.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98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mg/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m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³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，符合《挥发性有机物无组织排放控制标准》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lastRenderedPageBreak/>
        <w:t>（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GB37822-2019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）中表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 xml:space="preserve">A.1 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厂区内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 xml:space="preserve"> VOCs 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无组织特别排放限值</w:t>
      </w:r>
      <w:r>
        <w:rPr>
          <w:rFonts w:ascii="Times New Roman" w:eastAsia="楷体" w:hAnsi="Times New Roman" w:cs="Times New Roman" w:hint="eastAsia"/>
          <w:sz w:val="28"/>
          <w:szCs w:val="28"/>
        </w:rPr>
        <w:t>。</w:t>
      </w:r>
    </w:p>
    <w:p w14:paraId="17A338BB" w14:textId="21223C02" w:rsidR="009F1444" w:rsidRDefault="00000000">
      <w:pPr>
        <w:adjustRightInd w:val="0"/>
        <w:snapToGrid w:val="0"/>
        <w:spacing w:line="360" w:lineRule="auto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1E16C7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4</w:t>
      </w:r>
      <w:r w:rsidRPr="001E16C7">
        <w:rPr>
          <w:rFonts w:ascii="Times New Roman" w:eastAsia="楷体" w:hAnsi="Times New Roman" w:cs="Times New Roman"/>
          <w:b/>
          <w:bCs/>
          <w:sz w:val="28"/>
          <w:szCs w:val="28"/>
        </w:rPr>
        <w:t>、噪声：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2024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年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9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月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19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日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~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20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日，生产正常，各类噪声</w:t>
      </w:r>
      <w:proofErr w:type="gramStart"/>
      <w:r w:rsidR="001E16C7" w:rsidRPr="001E16C7">
        <w:rPr>
          <w:rFonts w:ascii="Times New Roman" w:eastAsia="楷体" w:hAnsi="Times New Roman" w:cs="Times New Roman"/>
          <w:sz w:val="28"/>
          <w:szCs w:val="28"/>
        </w:rPr>
        <w:t>源运行</w:t>
      </w:r>
      <w:proofErr w:type="gramEnd"/>
      <w:r w:rsidR="001E16C7" w:rsidRPr="001E16C7">
        <w:rPr>
          <w:rFonts w:ascii="Times New Roman" w:eastAsia="楷体" w:hAnsi="Times New Roman" w:cs="Times New Roman"/>
          <w:sz w:val="28"/>
          <w:szCs w:val="28"/>
        </w:rPr>
        <w:t>正常，验收期间，厂界昼间噪声监测值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最大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为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59.1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dB(A)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，符合《工业企业厂界环境噪声排放标准》（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GB12348-2008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）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2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类标准</w:t>
      </w:r>
      <w:r>
        <w:rPr>
          <w:rFonts w:ascii="Times New Roman" w:eastAsia="楷体" w:hAnsi="Times New Roman" w:cs="Times New Roman"/>
          <w:sz w:val="28"/>
          <w:szCs w:val="28"/>
        </w:rPr>
        <w:t>。</w:t>
      </w:r>
    </w:p>
    <w:p w14:paraId="6BC4299C" w14:textId="77777777" w:rsidR="009F1444" w:rsidRDefault="00000000">
      <w:pPr>
        <w:adjustRightInd w:val="0"/>
        <w:snapToGrid w:val="0"/>
        <w:spacing w:line="360" w:lineRule="auto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1E16C7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5</w:t>
      </w:r>
      <w:r w:rsidRPr="001E16C7">
        <w:rPr>
          <w:rFonts w:ascii="Times New Roman" w:eastAsia="楷体" w:hAnsi="Times New Roman" w:cs="Times New Roman"/>
          <w:b/>
          <w:bCs/>
          <w:sz w:val="28"/>
          <w:szCs w:val="28"/>
        </w:rPr>
        <w:t>、总量核定：</w:t>
      </w:r>
      <w:r>
        <w:rPr>
          <w:rFonts w:ascii="Times New Roman" w:eastAsia="楷体" w:hAnsi="Times New Roman" w:cs="Times New Roman" w:hint="eastAsia"/>
          <w:sz w:val="28"/>
          <w:szCs w:val="28"/>
        </w:rPr>
        <w:t>监测期间各污染物排放总量均达标。</w:t>
      </w:r>
    </w:p>
    <w:p w14:paraId="0F02794C" w14:textId="77777777" w:rsidR="001E16C7" w:rsidRPr="001E16C7" w:rsidRDefault="00000000" w:rsidP="001E16C7">
      <w:pPr>
        <w:pStyle w:val="a5"/>
        <w:adjustRightInd w:val="0"/>
        <w:snapToGrid w:val="0"/>
        <w:spacing w:line="360" w:lineRule="auto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1E16C7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6</w:t>
      </w:r>
      <w:r w:rsidRPr="001E16C7">
        <w:rPr>
          <w:rFonts w:ascii="Times New Roman" w:eastAsia="楷体" w:hAnsi="Times New Roman" w:cs="Times New Roman"/>
          <w:b/>
          <w:bCs/>
          <w:sz w:val="28"/>
          <w:szCs w:val="28"/>
        </w:rPr>
        <w:t>、固废：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本项目产生的固体废物废边角料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回用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。</w:t>
      </w:r>
      <w:r w:rsidR="001E16C7" w:rsidRPr="001E16C7">
        <w:rPr>
          <w:rFonts w:ascii="Times New Roman" w:eastAsia="楷体" w:hAnsi="Times New Roman" w:cs="Times New Roman" w:hint="eastAsia"/>
          <w:sz w:val="28"/>
          <w:szCs w:val="28"/>
        </w:rPr>
        <w:t>废活性炭、废手套委托中新和顺环保（江苏）有限公司处置</w:t>
      </w:r>
      <w:r w:rsidR="001E16C7" w:rsidRPr="001E16C7">
        <w:rPr>
          <w:rFonts w:ascii="Times New Roman" w:eastAsia="楷体" w:hAnsi="Times New Roman" w:cs="Times New Roman"/>
          <w:sz w:val="28"/>
          <w:szCs w:val="28"/>
        </w:rPr>
        <w:t>。</w:t>
      </w:r>
    </w:p>
    <w:p w14:paraId="6CF40125" w14:textId="77777777" w:rsidR="001E16C7" w:rsidRPr="001E16C7" w:rsidRDefault="001E16C7" w:rsidP="001E16C7">
      <w:pPr>
        <w:adjustRightInd w:val="0"/>
        <w:snapToGrid w:val="0"/>
        <w:spacing w:line="360" w:lineRule="auto"/>
        <w:ind w:firstLine="480"/>
        <w:rPr>
          <w:rFonts w:ascii="Times New Roman" w:eastAsia="楷体" w:hAnsi="Times New Roman" w:cs="Times New Roman"/>
          <w:sz w:val="28"/>
          <w:szCs w:val="28"/>
        </w:rPr>
      </w:pPr>
      <w:r w:rsidRPr="001E16C7">
        <w:rPr>
          <w:rFonts w:ascii="Times New Roman" w:eastAsia="楷体" w:hAnsi="Times New Roman" w:cs="Times New Roman" w:hint="eastAsia"/>
          <w:sz w:val="28"/>
          <w:szCs w:val="28"/>
        </w:rPr>
        <w:t>职工产生的生活垃圾</w:t>
      </w:r>
      <w:r w:rsidRPr="001E16C7">
        <w:rPr>
          <w:rFonts w:ascii="Times New Roman" w:eastAsia="楷体" w:hAnsi="Times New Roman" w:cs="Times New Roman"/>
          <w:sz w:val="28"/>
          <w:szCs w:val="28"/>
        </w:rPr>
        <w:t>由当地环卫部门统一收集处置</w:t>
      </w:r>
      <w:r w:rsidRPr="001E16C7">
        <w:rPr>
          <w:rFonts w:ascii="Times New Roman" w:eastAsia="楷体" w:hAnsi="Times New Roman" w:cs="Times New Roman" w:hint="eastAsia"/>
          <w:sz w:val="28"/>
          <w:szCs w:val="28"/>
        </w:rPr>
        <w:t>。</w:t>
      </w:r>
      <w:proofErr w:type="gramStart"/>
      <w:r w:rsidRPr="001E16C7">
        <w:rPr>
          <w:rFonts w:ascii="Times New Roman" w:eastAsia="楷体" w:hAnsi="Times New Roman" w:cs="Times New Roman"/>
          <w:sz w:val="28"/>
          <w:szCs w:val="28"/>
        </w:rPr>
        <w:t>各固废均</w:t>
      </w:r>
      <w:proofErr w:type="gramEnd"/>
      <w:r w:rsidRPr="001E16C7">
        <w:rPr>
          <w:rFonts w:ascii="Times New Roman" w:eastAsia="楷体" w:hAnsi="Times New Roman" w:cs="Times New Roman"/>
          <w:sz w:val="28"/>
          <w:szCs w:val="28"/>
        </w:rPr>
        <w:t>得到了妥善的处理处置</w:t>
      </w:r>
      <w:r w:rsidRPr="001E16C7">
        <w:rPr>
          <w:rFonts w:ascii="Times New Roman" w:eastAsia="楷体" w:hAnsi="Times New Roman" w:cs="Times New Roman" w:hint="eastAsia"/>
          <w:sz w:val="28"/>
          <w:szCs w:val="28"/>
        </w:rPr>
        <w:t>，</w:t>
      </w:r>
      <w:r w:rsidRPr="001E16C7">
        <w:rPr>
          <w:rFonts w:ascii="Times New Roman" w:eastAsia="楷体" w:hAnsi="Times New Roman" w:cs="Times New Roman"/>
          <w:sz w:val="28"/>
          <w:szCs w:val="28"/>
        </w:rPr>
        <w:t>对外零排放。</w:t>
      </w:r>
    </w:p>
    <w:p w14:paraId="0D72AC05" w14:textId="67DCCC8B" w:rsidR="009F1444" w:rsidRPr="001E16C7" w:rsidRDefault="009F1444" w:rsidP="001E16C7">
      <w:pPr>
        <w:pStyle w:val="a5"/>
        <w:adjustRightInd w:val="0"/>
        <w:snapToGrid w:val="0"/>
        <w:spacing w:line="360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</w:p>
    <w:sectPr w:rsidR="009F1444" w:rsidRPr="001E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FjMGY2Njk4MjhjZmUyOTcxN2UzZWIxOTcyM2RiZjgifQ=="/>
  </w:docVars>
  <w:rsids>
    <w:rsidRoot w:val="0EB56C54"/>
    <w:rsid w:val="001E16C7"/>
    <w:rsid w:val="00345C0B"/>
    <w:rsid w:val="00813874"/>
    <w:rsid w:val="009F1444"/>
    <w:rsid w:val="0EB5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A54C4"/>
  <w15:docId w15:val="{3F61000F-5A0C-48F9-80A8-CBB11E8C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a"/>
    <w:uiPriority w:val="1"/>
    <w:qFormat/>
    <w:rPr>
      <w:rFonts w:ascii="宋体" w:eastAsia="宋体" w:hAnsi="宋体" w:cs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苇鹤</dc:creator>
  <cp:lastModifiedBy>荣 梁</cp:lastModifiedBy>
  <cp:revision>3</cp:revision>
  <dcterms:created xsi:type="dcterms:W3CDTF">2025-01-02T07:28:00Z</dcterms:created>
  <dcterms:modified xsi:type="dcterms:W3CDTF">2025-01-02T07:37:00Z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D5ED64443EA54FF0BB8A0D9C3F21A20C</vt:lpwstr>
  </property>
</Properties>
</file>